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6CE2F4CC"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DD3FA3">
        <w:rPr>
          <w:rFonts w:cs="B Mitra" w:hint="cs"/>
          <w:b/>
          <w:bCs/>
          <w:sz w:val="32"/>
          <w:szCs w:val="32"/>
          <w:rtl/>
          <w:lang w:bidi="fa-IR"/>
        </w:rPr>
        <w:t>6</w:t>
      </w:r>
      <w:r w:rsidR="0083511D">
        <w:rPr>
          <w:rFonts w:cs="B Mitra" w:hint="cs"/>
          <w:b/>
          <w:bCs/>
          <w:sz w:val="32"/>
          <w:szCs w:val="32"/>
          <w:rtl/>
          <w:lang w:bidi="fa-IR"/>
        </w:rPr>
        <w:t>4</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55CF2EB4" w14:textId="56CA0B9A" w:rsidR="0083511D" w:rsidRDefault="0083511D" w:rsidP="0083511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گفتيم که اگر زوجين پس از دادن اذن به حکمين هر دو غايب شدند، حکم حکمين پس از جريان استصحاب در خصوص بقاء شقاق</w:t>
      </w:r>
      <w:r w:rsidR="0039605D">
        <w:rPr>
          <w:rFonts w:cs="Abz-2 (Badr)" w:hint="cs"/>
          <w:sz w:val="28"/>
          <w:szCs w:val="28"/>
          <w:rtl/>
          <w:lang w:bidi="fa-IR"/>
        </w:rPr>
        <w:t xml:space="preserve"> و نيز بقاء رضايت آنان به حکميت</w:t>
      </w:r>
      <w:r>
        <w:rPr>
          <w:rFonts w:cs="Abz-2 (Badr)" w:hint="cs"/>
          <w:sz w:val="28"/>
          <w:szCs w:val="28"/>
          <w:rtl/>
          <w:lang w:bidi="fa-IR"/>
        </w:rPr>
        <w:t>، در مورد آنها نافذ خواهد بود.</w:t>
      </w:r>
    </w:p>
    <w:p w14:paraId="455E763C" w14:textId="53FAC11C" w:rsidR="0083511D" w:rsidRDefault="0083511D" w:rsidP="0083511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اگر گفته شود: با عدم علم به بقاء رضايت زوجين و شک در رجوع آنها از اذن سابق، مورد از موارد تعارض اصل و ظاهر حال خواهد بود، زيرا ظاهر حال در جايی که زوجين قبل از حکميت غايب شوند اين است که به حکميت رضايت نداشته</w:t>
      </w:r>
      <w:r>
        <w:rPr>
          <w:rFonts w:cs="Abz-2 (Badr)"/>
          <w:sz w:val="28"/>
          <w:szCs w:val="28"/>
          <w:rtl/>
          <w:lang w:bidi="fa-IR"/>
        </w:rPr>
        <w:softHyphen/>
      </w:r>
      <w:r>
        <w:rPr>
          <w:rFonts w:cs="Abz-2 (Badr)" w:hint="cs"/>
          <w:sz w:val="28"/>
          <w:szCs w:val="28"/>
          <w:rtl/>
          <w:lang w:bidi="fa-IR"/>
        </w:rPr>
        <w:t>اند.</w:t>
      </w:r>
    </w:p>
    <w:p w14:paraId="53EAC286" w14:textId="77777777" w:rsidR="0083511D" w:rsidRDefault="0083511D" w:rsidP="0083511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پاسخ اين است که اولاً: وجود چنين ظاهر حالی در جميع موارد محل کلام و اشکال است.</w:t>
      </w:r>
    </w:p>
    <w:p w14:paraId="703569A4" w14:textId="77777777" w:rsidR="0083511D" w:rsidRPr="00224572" w:rsidRDefault="0083511D" w:rsidP="0083511D">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و ثانياً: بر فرض وجود ظاهر حال نيز از آنجا که سابقاً گفتيم که تقديم ظاهر حال بر اصل فقط در موارد تعيين مدعی و منکر در دعاوی است و در غير آن، دليلی برای اين مطلب و عدم اعتبار اصل وجود ندارد، پس اخذ به استصحاب بقاء رضايت زوجين و عدم رجوع آنان از اذن سابق، اشکالی نخواهد داشت.</w:t>
      </w:r>
    </w:p>
    <w:p w14:paraId="24BC3810" w14:textId="77777777" w:rsidR="001758D3" w:rsidRDefault="001758D3" w:rsidP="001758D3">
      <w:pPr>
        <w:pStyle w:val="NormalWeb"/>
        <w:widowControl w:val="0"/>
        <w:bidi/>
        <w:spacing w:before="0" w:beforeAutospacing="0" w:after="0" w:afterAutospacing="0" w:line="259" w:lineRule="auto"/>
        <w:ind w:left="1701" w:firstLine="284"/>
        <w:jc w:val="both"/>
        <w:rPr>
          <w:rFonts w:cs="Abz-2 (Badr)"/>
          <w:sz w:val="28"/>
          <w:szCs w:val="28"/>
          <w:rtl/>
          <w:lang w:bidi="fa-IR"/>
        </w:rPr>
      </w:pPr>
    </w:p>
    <w:p w14:paraId="7B549E8E" w14:textId="52A52654" w:rsidR="001758D3" w:rsidRPr="001758D3" w:rsidRDefault="001758D3" w:rsidP="001758D3">
      <w:pPr>
        <w:pStyle w:val="NormalWeb"/>
        <w:widowControl w:val="0"/>
        <w:bidi/>
        <w:spacing w:before="0" w:beforeAutospacing="0" w:after="0" w:afterAutospacing="0" w:line="259" w:lineRule="auto"/>
        <w:ind w:left="1701"/>
        <w:jc w:val="both"/>
        <w:rPr>
          <w:rFonts w:cs="Abz-2 (Badr)"/>
          <w:b/>
          <w:bCs/>
          <w:color w:val="7030A0"/>
          <w:sz w:val="28"/>
          <w:szCs w:val="28"/>
          <w:rtl/>
          <w:lang w:bidi="ar"/>
        </w:rPr>
      </w:pPr>
      <w:bookmarkStart w:id="1" w:name="_Hlk185068581"/>
      <w:r w:rsidRPr="001758D3">
        <w:rPr>
          <w:rFonts w:cs="Abz-2 (Badr)" w:hint="cs"/>
          <w:b/>
          <w:bCs/>
          <w:color w:val="7030A0"/>
          <w:sz w:val="28"/>
          <w:szCs w:val="28"/>
          <w:rtl/>
          <w:lang w:bidi="fa-IR"/>
        </w:rPr>
        <w:t xml:space="preserve">قال المحقّق الحلّي: </w:t>
      </w:r>
      <w:r w:rsidRPr="001758D3">
        <w:rPr>
          <w:rFonts w:cs="Abz-2 (Badr)" w:hint="cs"/>
          <w:color w:val="7030A0"/>
          <w:sz w:val="28"/>
          <w:szCs w:val="28"/>
          <w:rtl/>
          <w:lang w:bidi="fa-IR"/>
        </w:rPr>
        <w:t>«</w:t>
      </w:r>
      <w:r w:rsidRPr="001758D3">
        <w:rPr>
          <w:rFonts w:cs="Abz-2 (Badr)"/>
          <w:b/>
          <w:bCs/>
          <w:color w:val="7030A0"/>
          <w:sz w:val="28"/>
          <w:szCs w:val="28"/>
          <w:rtl/>
          <w:lang w:bidi="ar"/>
        </w:rPr>
        <w:t>مسألتان</w:t>
      </w:r>
      <w:r w:rsidRPr="001758D3">
        <w:rPr>
          <w:rFonts w:cs="Abz-2 (Badr)" w:hint="cs"/>
          <w:b/>
          <w:bCs/>
          <w:color w:val="7030A0"/>
          <w:sz w:val="28"/>
          <w:szCs w:val="28"/>
          <w:rtl/>
          <w:lang w:bidi="ar"/>
        </w:rPr>
        <w:t>:</w:t>
      </w:r>
    </w:p>
    <w:p w14:paraId="5EE40F9B" w14:textId="5C7250B7" w:rsidR="001758D3" w:rsidRPr="001758D3" w:rsidRDefault="001758D3" w:rsidP="001758D3">
      <w:pPr>
        <w:pStyle w:val="NormalWeb"/>
        <w:widowControl w:val="0"/>
        <w:bidi/>
        <w:spacing w:before="0" w:beforeAutospacing="0" w:after="0" w:afterAutospacing="0" w:line="259" w:lineRule="auto"/>
        <w:ind w:left="1701"/>
        <w:jc w:val="both"/>
        <w:rPr>
          <w:rFonts w:cs="Abz-2 (Badr)"/>
          <w:b/>
          <w:bCs/>
          <w:color w:val="7030A0"/>
          <w:sz w:val="28"/>
          <w:szCs w:val="28"/>
          <w:rtl/>
          <w:lang w:bidi="fa-IR"/>
        </w:rPr>
      </w:pPr>
      <w:r w:rsidRPr="001758D3">
        <w:rPr>
          <w:rFonts w:cs="Abz-2 (Badr)"/>
          <w:b/>
          <w:bCs/>
          <w:color w:val="7030A0"/>
          <w:sz w:val="28"/>
          <w:szCs w:val="28"/>
          <w:rtl/>
          <w:lang w:bidi="ar"/>
        </w:rPr>
        <w:t>الأ</w:t>
      </w:r>
      <w:r w:rsidRPr="001758D3">
        <w:rPr>
          <w:rFonts w:cs="Abz-2 (Badr)" w:hint="cs"/>
          <w:b/>
          <w:bCs/>
          <w:color w:val="7030A0"/>
          <w:sz w:val="28"/>
          <w:szCs w:val="28"/>
          <w:rtl/>
          <w:lang w:bidi="ar"/>
        </w:rPr>
        <w:t>ُ</w:t>
      </w:r>
      <w:r w:rsidRPr="001758D3">
        <w:rPr>
          <w:rFonts w:cs="Abz-2 (Badr)"/>
          <w:b/>
          <w:bCs/>
          <w:color w:val="7030A0"/>
          <w:sz w:val="28"/>
          <w:szCs w:val="28"/>
          <w:rtl/>
          <w:lang w:bidi="ar"/>
        </w:rPr>
        <w:t>ولى</w:t>
      </w:r>
      <w:r w:rsidRPr="001758D3">
        <w:rPr>
          <w:rFonts w:cs="Abz-2 (Badr)" w:hint="cs"/>
          <w:b/>
          <w:bCs/>
          <w:color w:val="7030A0"/>
          <w:sz w:val="28"/>
          <w:szCs w:val="28"/>
          <w:rtl/>
          <w:lang w:bidi="ar"/>
        </w:rPr>
        <w:t>:</w:t>
      </w:r>
      <w:r w:rsidRPr="001758D3">
        <w:rPr>
          <w:rFonts w:cs="Abz-2 (Badr)"/>
          <w:b/>
          <w:bCs/>
          <w:color w:val="7030A0"/>
          <w:sz w:val="28"/>
          <w:szCs w:val="28"/>
          <w:rtl/>
          <w:lang w:bidi="ar"/>
        </w:rPr>
        <w:t xml:space="preserve"> ما يشترطه الحكمان يلزم </w:t>
      </w:r>
      <w:r w:rsidRPr="001758D3">
        <w:rPr>
          <w:rFonts w:cs="Abz-2 (Badr)" w:hint="cs"/>
          <w:b/>
          <w:bCs/>
          <w:color w:val="7030A0"/>
          <w:sz w:val="28"/>
          <w:szCs w:val="28"/>
          <w:rtl/>
          <w:lang w:bidi="ar"/>
        </w:rPr>
        <w:t>إ</w:t>
      </w:r>
      <w:r w:rsidRPr="001758D3">
        <w:rPr>
          <w:rFonts w:cs="Abz-2 (Badr)"/>
          <w:b/>
          <w:bCs/>
          <w:color w:val="7030A0"/>
          <w:sz w:val="28"/>
          <w:szCs w:val="28"/>
          <w:rtl/>
          <w:lang w:bidi="ar"/>
        </w:rPr>
        <w:t>ن كان سائغا</w:t>
      </w:r>
      <w:r w:rsidRPr="001758D3">
        <w:rPr>
          <w:rFonts w:cs="Abz-2 (Badr)" w:hint="cs"/>
          <w:b/>
          <w:bCs/>
          <w:color w:val="7030A0"/>
          <w:sz w:val="28"/>
          <w:szCs w:val="28"/>
          <w:rtl/>
          <w:lang w:bidi="ar"/>
        </w:rPr>
        <w:t xml:space="preserve">ً </w:t>
      </w:r>
      <w:r w:rsidRPr="001758D3">
        <w:rPr>
          <w:rFonts w:cs="Abz-2 (Badr)"/>
          <w:b/>
          <w:bCs/>
          <w:color w:val="7030A0"/>
          <w:sz w:val="28"/>
          <w:szCs w:val="28"/>
          <w:rtl/>
          <w:lang w:bidi="ar"/>
        </w:rPr>
        <w:t>وإلا كان لهما نقضه.</w:t>
      </w:r>
      <w:r w:rsidRPr="001758D3">
        <w:rPr>
          <w:rFonts w:cs="Abz-2 (Badr)" w:hint="cs"/>
          <w:color w:val="7030A0"/>
          <w:sz w:val="28"/>
          <w:szCs w:val="28"/>
          <w:rtl/>
          <w:lang w:bidi="ar"/>
        </w:rPr>
        <w:t>»</w:t>
      </w:r>
      <w:r w:rsidRPr="001758D3">
        <w:rPr>
          <w:rStyle w:val="FootnoteReference"/>
          <w:rFonts w:cs="Abz-2 (Badr)"/>
          <w:sz w:val="28"/>
          <w:szCs w:val="28"/>
          <w:rtl/>
          <w:lang w:bidi="ar"/>
        </w:rPr>
        <w:footnoteReference w:id="1"/>
      </w:r>
    </w:p>
    <w:p w14:paraId="63316BD4" w14:textId="77777777" w:rsidR="001758D3" w:rsidRDefault="001758D3" w:rsidP="001758D3">
      <w:pPr>
        <w:pStyle w:val="NormalWeb"/>
        <w:widowControl w:val="0"/>
        <w:bidi/>
        <w:spacing w:before="0" w:beforeAutospacing="0" w:after="0" w:afterAutospacing="0" w:line="259" w:lineRule="auto"/>
        <w:ind w:firstLine="284"/>
        <w:jc w:val="both"/>
        <w:rPr>
          <w:rFonts w:cs="Abz-2 (Badr)"/>
          <w:sz w:val="28"/>
          <w:szCs w:val="28"/>
          <w:rtl/>
          <w:lang w:bidi="fa-IR"/>
        </w:rPr>
      </w:pPr>
    </w:p>
    <w:p w14:paraId="4D4B4805" w14:textId="180E982F" w:rsidR="001758D3" w:rsidRPr="001758D3" w:rsidRDefault="001758D3" w:rsidP="001758D3">
      <w:pPr>
        <w:pStyle w:val="NormalWeb"/>
        <w:widowControl w:val="0"/>
        <w:bidi/>
        <w:spacing w:before="0" w:beforeAutospacing="0" w:after="0" w:afterAutospacing="0" w:line="259" w:lineRule="auto"/>
        <w:ind w:firstLine="284"/>
        <w:jc w:val="both"/>
        <w:rPr>
          <w:rFonts w:cs="Abz-2 (Badr)"/>
          <w:color w:val="0070C0"/>
          <w:sz w:val="28"/>
          <w:szCs w:val="28"/>
          <w:rtl/>
          <w:lang w:bidi="fa-IR"/>
        </w:rPr>
      </w:pPr>
      <w:r>
        <w:rPr>
          <w:rFonts w:cs="Abz-2 (Badr)" w:hint="cs"/>
          <w:sz w:val="28"/>
          <w:szCs w:val="28"/>
          <w:rtl/>
          <w:lang w:bidi="fa-IR"/>
        </w:rPr>
        <w:t>شيخ در مبسوط می</w:t>
      </w:r>
      <w:r>
        <w:rPr>
          <w:rFonts w:cs="Abz-2 (Badr)"/>
          <w:sz w:val="28"/>
          <w:szCs w:val="28"/>
          <w:rtl/>
          <w:lang w:bidi="fa-IR"/>
        </w:rPr>
        <w:softHyphen/>
      </w:r>
      <w:r>
        <w:rPr>
          <w:rFonts w:cs="Abz-2 (Badr)" w:hint="cs"/>
          <w:sz w:val="28"/>
          <w:szCs w:val="28"/>
          <w:rtl/>
          <w:lang w:bidi="fa-IR"/>
        </w:rPr>
        <w:t xml:space="preserve">فرمايد: </w:t>
      </w:r>
      <w:r w:rsidRPr="001758D3">
        <w:rPr>
          <w:rFonts w:cs="Abz-2 (Badr)" w:hint="cs"/>
          <w:color w:val="0070C0"/>
          <w:sz w:val="28"/>
          <w:szCs w:val="28"/>
          <w:rtl/>
          <w:lang w:bidi="fa-IR"/>
        </w:rPr>
        <w:t>«</w:t>
      </w:r>
      <w:r w:rsidRPr="001758D3">
        <w:rPr>
          <w:rFonts w:cs="Abz-2 (Badr)"/>
          <w:color w:val="0070C0"/>
          <w:sz w:val="28"/>
          <w:szCs w:val="28"/>
          <w:rtl/>
          <w:lang w:bidi="ar"/>
        </w:rPr>
        <w:t>إذا شرط الحكمان شرطا</w:t>
      </w:r>
      <w:r w:rsidRPr="001758D3">
        <w:rPr>
          <w:rFonts w:cs="Abz-2 (Badr)" w:hint="cs"/>
          <w:color w:val="0070C0"/>
          <w:sz w:val="28"/>
          <w:szCs w:val="28"/>
          <w:rtl/>
          <w:lang w:bidi="ar"/>
        </w:rPr>
        <w:t>ً</w:t>
      </w:r>
      <w:r w:rsidRPr="001758D3">
        <w:rPr>
          <w:rFonts w:cs="Abz-2 (Badr)"/>
          <w:color w:val="0070C0"/>
          <w:sz w:val="28"/>
          <w:szCs w:val="28"/>
          <w:rtl/>
          <w:lang w:bidi="ar"/>
        </w:rPr>
        <w:t xml:space="preserve"> نظر فيه</w:t>
      </w:r>
      <w:r w:rsidRPr="001758D3">
        <w:rPr>
          <w:rFonts w:cs="Abz-2 (Badr)" w:hint="cs"/>
          <w:color w:val="0070C0"/>
          <w:sz w:val="28"/>
          <w:szCs w:val="28"/>
          <w:rtl/>
          <w:lang w:bidi="ar"/>
        </w:rPr>
        <w:t>؛</w:t>
      </w:r>
      <w:r w:rsidRPr="001758D3">
        <w:rPr>
          <w:rFonts w:cs="Abz-2 (Badr)"/>
          <w:color w:val="0070C0"/>
          <w:sz w:val="28"/>
          <w:szCs w:val="28"/>
          <w:rtl/>
          <w:lang w:bidi="ar"/>
        </w:rPr>
        <w:t xml:space="preserve"> ف</w:t>
      </w:r>
      <w:r w:rsidRPr="001758D3">
        <w:rPr>
          <w:rFonts w:cs="Abz-2 (Badr)" w:hint="cs"/>
          <w:color w:val="0070C0"/>
          <w:sz w:val="28"/>
          <w:szCs w:val="28"/>
          <w:rtl/>
          <w:lang w:bidi="ar"/>
        </w:rPr>
        <w:t>إن</w:t>
      </w:r>
      <w:r w:rsidRPr="001758D3">
        <w:rPr>
          <w:rFonts w:cs="Abz-2 (Badr)"/>
          <w:color w:val="0070C0"/>
          <w:sz w:val="28"/>
          <w:szCs w:val="28"/>
          <w:rtl/>
          <w:lang w:bidi="ar"/>
        </w:rPr>
        <w:t xml:space="preserve"> كان مم</w:t>
      </w:r>
      <w:r w:rsidRPr="001758D3">
        <w:rPr>
          <w:rFonts w:cs="Abz-2 (Badr)" w:hint="cs"/>
          <w:color w:val="0070C0"/>
          <w:sz w:val="28"/>
          <w:szCs w:val="28"/>
          <w:rtl/>
          <w:lang w:bidi="ar"/>
        </w:rPr>
        <w:t>ّ</w:t>
      </w:r>
      <w:r w:rsidRPr="001758D3">
        <w:rPr>
          <w:rFonts w:cs="Abz-2 (Badr)"/>
          <w:color w:val="0070C0"/>
          <w:sz w:val="28"/>
          <w:szCs w:val="28"/>
          <w:rtl/>
          <w:lang w:bidi="ar"/>
        </w:rPr>
        <w:t>ا يصلح لزومه في الشرع</w:t>
      </w:r>
      <w:r w:rsidRPr="001758D3">
        <w:rPr>
          <w:rFonts w:cs="Abz-2 (Badr)" w:hint="cs"/>
          <w:color w:val="0070C0"/>
          <w:sz w:val="28"/>
          <w:szCs w:val="28"/>
          <w:rtl/>
          <w:lang w:bidi="ar"/>
        </w:rPr>
        <w:t>،</w:t>
      </w:r>
      <w:r w:rsidRPr="001758D3">
        <w:rPr>
          <w:rFonts w:cs="Abz-2 (Badr)"/>
          <w:color w:val="0070C0"/>
          <w:sz w:val="28"/>
          <w:szCs w:val="28"/>
          <w:rtl/>
          <w:lang w:bidi="ar"/>
        </w:rPr>
        <w:t xml:space="preserve"> لزم</w:t>
      </w:r>
      <w:r w:rsidRPr="001758D3">
        <w:rPr>
          <w:rFonts w:cs="Abz-2 (Badr)" w:hint="cs"/>
          <w:color w:val="0070C0"/>
          <w:sz w:val="28"/>
          <w:szCs w:val="28"/>
          <w:rtl/>
          <w:lang w:bidi="ar"/>
        </w:rPr>
        <w:t>،</w:t>
      </w:r>
      <w:r w:rsidRPr="001758D3">
        <w:rPr>
          <w:rFonts w:cs="Abz-2 (Badr)"/>
          <w:color w:val="0070C0"/>
          <w:sz w:val="28"/>
          <w:szCs w:val="28"/>
          <w:rtl/>
          <w:lang w:bidi="ar"/>
        </w:rPr>
        <w:t xml:space="preserve"> وإن كان مم</w:t>
      </w:r>
      <w:r w:rsidRPr="001758D3">
        <w:rPr>
          <w:rFonts w:cs="Abz-2 (Badr)" w:hint="cs"/>
          <w:color w:val="0070C0"/>
          <w:sz w:val="28"/>
          <w:szCs w:val="28"/>
          <w:rtl/>
          <w:lang w:bidi="ar"/>
        </w:rPr>
        <w:t>ّ</w:t>
      </w:r>
      <w:r w:rsidRPr="001758D3">
        <w:rPr>
          <w:rFonts w:cs="Abz-2 (Badr)"/>
          <w:color w:val="0070C0"/>
          <w:sz w:val="28"/>
          <w:szCs w:val="28"/>
          <w:rtl/>
          <w:lang w:bidi="ar"/>
        </w:rPr>
        <w:t xml:space="preserve">ا لا يلزم </w:t>
      </w:r>
      <w:r w:rsidRPr="001758D3">
        <w:rPr>
          <w:rFonts w:cs="Abz-2 (Badr)" w:hint="cs"/>
          <w:color w:val="0070C0"/>
          <w:sz w:val="28"/>
          <w:szCs w:val="28"/>
          <w:rtl/>
          <w:lang w:bidi="ar"/>
        </w:rPr>
        <w:t xml:space="preserve">ـ </w:t>
      </w:r>
      <w:r w:rsidRPr="001758D3">
        <w:rPr>
          <w:rFonts w:cs="Abz-2 (Badr)"/>
          <w:color w:val="0070C0"/>
          <w:sz w:val="28"/>
          <w:szCs w:val="28"/>
          <w:rtl/>
          <w:lang w:bidi="ar"/>
        </w:rPr>
        <w:t>مثل أن شرطا عليه ترك بعض النفقة أو القسم أو شرطا عليه ألا يسافر بها</w:t>
      </w:r>
      <w:r w:rsidRPr="001758D3">
        <w:rPr>
          <w:rFonts w:cs="Abz-2 (Badr)" w:hint="cs"/>
          <w:color w:val="0070C0"/>
          <w:sz w:val="28"/>
          <w:szCs w:val="28"/>
          <w:rtl/>
          <w:lang w:bidi="ar"/>
        </w:rPr>
        <w:t xml:space="preserve"> ـ</w:t>
      </w:r>
      <w:r w:rsidRPr="001758D3">
        <w:rPr>
          <w:rFonts w:cs="Abz-2 (Badr)"/>
          <w:color w:val="0070C0"/>
          <w:sz w:val="28"/>
          <w:szCs w:val="28"/>
          <w:rtl/>
          <w:lang w:bidi="ar"/>
        </w:rPr>
        <w:t xml:space="preserve"> فكل</w:t>
      </w:r>
      <w:r w:rsidRPr="001758D3">
        <w:rPr>
          <w:rFonts w:cs="Abz-2 (Badr)" w:hint="cs"/>
          <w:color w:val="0070C0"/>
          <w:sz w:val="28"/>
          <w:szCs w:val="28"/>
          <w:rtl/>
          <w:lang w:bidi="ar"/>
        </w:rPr>
        <w:t>ّ</w:t>
      </w:r>
      <w:r w:rsidRPr="001758D3">
        <w:rPr>
          <w:rFonts w:cs="Abz-2 (Badr)"/>
          <w:color w:val="0070C0"/>
          <w:sz w:val="28"/>
          <w:szCs w:val="28"/>
          <w:rtl/>
          <w:lang w:bidi="ar"/>
        </w:rPr>
        <w:t xml:space="preserve"> هذا لا يلزم الوفاء به، وإن </w:t>
      </w:r>
      <w:r w:rsidRPr="001758D3">
        <w:rPr>
          <w:rFonts w:cs="Abz-2 (Badr)"/>
          <w:color w:val="0070C0"/>
          <w:sz w:val="28"/>
          <w:szCs w:val="28"/>
          <w:rtl/>
          <w:lang w:bidi="ar"/>
        </w:rPr>
        <w:lastRenderedPageBreak/>
        <w:t>اختار الزوجان المقام على ما فعله الحكمان كان جميلا</w:t>
      </w:r>
      <w:r w:rsidRPr="001758D3">
        <w:rPr>
          <w:rFonts w:cs="Abz-2 (Badr)" w:hint="cs"/>
          <w:color w:val="0070C0"/>
          <w:sz w:val="28"/>
          <w:szCs w:val="28"/>
          <w:rtl/>
          <w:lang w:bidi="ar"/>
        </w:rPr>
        <w:t>ً</w:t>
      </w:r>
      <w:r w:rsidRPr="001758D3">
        <w:rPr>
          <w:rFonts w:cs="Abz-2 (Badr)"/>
          <w:color w:val="0070C0"/>
          <w:sz w:val="28"/>
          <w:szCs w:val="28"/>
          <w:rtl/>
          <w:lang w:bidi="ar"/>
        </w:rPr>
        <w:t>، وإن اختارا أن يطرحا فعلا.</w:t>
      </w:r>
      <w:r w:rsidRPr="001758D3">
        <w:rPr>
          <w:rFonts w:cs="Abz-2 (Badr)" w:hint="cs"/>
          <w:color w:val="0070C0"/>
          <w:sz w:val="28"/>
          <w:szCs w:val="28"/>
          <w:rtl/>
          <w:lang w:bidi="ar"/>
        </w:rPr>
        <w:t>»</w:t>
      </w:r>
      <w:r w:rsidRPr="001758D3">
        <w:rPr>
          <w:rStyle w:val="FootnoteReference"/>
          <w:rFonts w:cs="Abz-2 (Badr)"/>
          <w:sz w:val="28"/>
          <w:szCs w:val="28"/>
          <w:rtl/>
          <w:lang w:bidi="ar"/>
        </w:rPr>
        <w:footnoteReference w:id="2"/>
      </w:r>
    </w:p>
    <w:p w14:paraId="322A827E" w14:textId="7B153135" w:rsidR="009270F0" w:rsidRDefault="009270F0" w:rsidP="001758D3">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ظاهر کلام ايشان اين است که حکمين فقط چيزی را می</w:t>
      </w:r>
      <w:r>
        <w:rPr>
          <w:rFonts w:cs="Abz-2 (Badr)"/>
          <w:sz w:val="28"/>
          <w:szCs w:val="28"/>
          <w:rtl/>
          <w:lang w:bidi="fa-IR"/>
        </w:rPr>
        <w:softHyphen/>
      </w:r>
      <w:r>
        <w:rPr>
          <w:rFonts w:cs="Abz-2 (Badr)" w:hint="cs"/>
          <w:sz w:val="28"/>
          <w:szCs w:val="28"/>
          <w:rtl/>
          <w:lang w:bidi="fa-IR"/>
        </w:rPr>
        <w:t>توانند بر زوجين الزام کنند که شرعاً بر آنها لازم باشد، وگرنه چنانچه قبل از حکم حکمين چيزی بر آنان شرعاً لازم نباشد، با حکم حکمين نيز بر آنها لازم نمی</w:t>
      </w:r>
      <w:r>
        <w:rPr>
          <w:rFonts w:cs="Abz-2 (Badr)"/>
          <w:sz w:val="28"/>
          <w:szCs w:val="28"/>
          <w:rtl/>
          <w:lang w:bidi="fa-IR"/>
        </w:rPr>
        <w:softHyphen/>
      </w:r>
      <w:r>
        <w:rPr>
          <w:rFonts w:cs="Abz-2 (Badr)" w:hint="cs"/>
          <w:sz w:val="28"/>
          <w:szCs w:val="28"/>
          <w:rtl/>
          <w:lang w:bidi="fa-IR"/>
        </w:rPr>
        <w:t>گردد.</w:t>
      </w:r>
    </w:p>
    <w:p w14:paraId="244523C5" w14:textId="39C96B69" w:rsidR="001758D3" w:rsidRDefault="001758D3" w:rsidP="009270F0">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 xml:space="preserve">ولی اشکال </w:t>
      </w:r>
      <w:r w:rsidR="009270F0">
        <w:rPr>
          <w:rFonts w:cs="Abz-2 (Badr)" w:hint="cs"/>
          <w:sz w:val="28"/>
          <w:szCs w:val="28"/>
          <w:rtl/>
          <w:lang w:bidi="fa-IR"/>
        </w:rPr>
        <w:t>اين مدعا</w:t>
      </w:r>
      <w:r>
        <w:rPr>
          <w:rFonts w:cs="Abz-2 (Badr)" w:hint="cs"/>
          <w:sz w:val="28"/>
          <w:szCs w:val="28"/>
          <w:rtl/>
          <w:lang w:bidi="fa-IR"/>
        </w:rPr>
        <w:t xml:space="preserve"> اين است که در اين صورت</w:t>
      </w:r>
      <w:r w:rsidR="009270F0">
        <w:rPr>
          <w:rFonts w:cs="Abz-2 (Badr)" w:hint="cs"/>
          <w:sz w:val="28"/>
          <w:szCs w:val="28"/>
          <w:rtl/>
          <w:lang w:bidi="fa-IR"/>
        </w:rPr>
        <w:t>،</w:t>
      </w:r>
      <w:r>
        <w:rPr>
          <w:rFonts w:cs="Abz-2 (Badr)" w:hint="cs"/>
          <w:sz w:val="28"/>
          <w:szCs w:val="28"/>
          <w:rtl/>
          <w:lang w:bidi="fa-IR"/>
        </w:rPr>
        <w:t xml:space="preserve"> حکمين فقط اختيار بيان حکم شرعی را خواهند داشت نه اختيار حکم در قضيه خارجيه را. مضافاً بر اين که اين مطلب با آنچه که در اخبار آمده مبنی بر اين که حکمين حق تفريق را دارا می</w:t>
      </w:r>
      <w:r>
        <w:rPr>
          <w:rFonts w:cs="Abz-2 (Badr)"/>
          <w:sz w:val="28"/>
          <w:szCs w:val="28"/>
          <w:rtl/>
          <w:lang w:bidi="fa-IR"/>
        </w:rPr>
        <w:softHyphen/>
      </w:r>
      <w:r>
        <w:rPr>
          <w:rFonts w:cs="Abz-2 (Badr)" w:hint="cs"/>
          <w:sz w:val="28"/>
          <w:szCs w:val="28"/>
          <w:rtl/>
          <w:lang w:bidi="fa-IR"/>
        </w:rPr>
        <w:t>باشند، سازگار نيست، زيرا فرقه بين زوجين چيزی نيست که شرعاً لازم باشد.</w:t>
      </w:r>
    </w:p>
    <w:p w14:paraId="31167710" w14:textId="77777777" w:rsidR="009270F0" w:rsidRPr="009270F0" w:rsidRDefault="009270F0" w:rsidP="009270F0">
      <w:pPr>
        <w:pStyle w:val="NormalWeb"/>
        <w:widowControl w:val="0"/>
        <w:bidi/>
        <w:spacing w:before="0" w:beforeAutospacing="0" w:after="0" w:afterAutospacing="0" w:line="259" w:lineRule="auto"/>
        <w:ind w:firstLine="284"/>
        <w:jc w:val="both"/>
        <w:rPr>
          <w:rFonts w:cs="Abz-2 (Badr)"/>
          <w:color w:val="0070C0"/>
          <w:sz w:val="28"/>
          <w:szCs w:val="28"/>
          <w:rtl/>
          <w:lang w:bidi="ar"/>
        </w:rPr>
      </w:pPr>
      <w:r>
        <w:rPr>
          <w:rFonts w:cs="Abz-2 (Badr)" w:hint="cs"/>
          <w:sz w:val="28"/>
          <w:szCs w:val="28"/>
          <w:rtl/>
          <w:lang w:bidi="fa-IR"/>
        </w:rPr>
        <w:t xml:space="preserve">شهيد ثانی نيز فرموده است: </w:t>
      </w:r>
      <w:r w:rsidRPr="009270F0">
        <w:rPr>
          <w:rFonts w:cs="Abz-2 (Badr)" w:hint="cs"/>
          <w:color w:val="0070C0"/>
          <w:sz w:val="28"/>
          <w:szCs w:val="28"/>
          <w:rtl/>
          <w:lang w:bidi="fa-IR"/>
        </w:rPr>
        <w:t>«</w:t>
      </w:r>
      <w:r w:rsidRPr="009270F0">
        <w:rPr>
          <w:rFonts w:cs="Abz-2 (Badr)"/>
          <w:color w:val="0070C0"/>
          <w:sz w:val="28"/>
          <w:szCs w:val="28"/>
          <w:rtl/>
          <w:lang w:bidi="ar"/>
        </w:rPr>
        <w:t>إذا شرط الحكمان شرطا</w:t>
      </w:r>
      <w:r w:rsidRPr="009270F0">
        <w:rPr>
          <w:rFonts w:cs="Abz-2 (Badr)" w:hint="cs"/>
          <w:color w:val="0070C0"/>
          <w:sz w:val="28"/>
          <w:szCs w:val="28"/>
          <w:rtl/>
          <w:lang w:bidi="ar"/>
        </w:rPr>
        <w:t>ً</w:t>
      </w:r>
      <w:r w:rsidRPr="009270F0">
        <w:rPr>
          <w:rFonts w:cs="Abz-2 (Badr)"/>
          <w:color w:val="0070C0"/>
          <w:sz w:val="28"/>
          <w:szCs w:val="28"/>
          <w:rtl/>
          <w:lang w:bidi="ar"/>
        </w:rPr>
        <w:t xml:space="preserve"> نظر فيه</w:t>
      </w:r>
      <w:r w:rsidRPr="009270F0">
        <w:rPr>
          <w:rFonts w:cs="Abz-2 (Badr)" w:hint="cs"/>
          <w:color w:val="0070C0"/>
          <w:sz w:val="28"/>
          <w:szCs w:val="28"/>
          <w:rtl/>
          <w:lang w:bidi="ar"/>
        </w:rPr>
        <w:t>؛</w:t>
      </w:r>
      <w:r w:rsidRPr="009270F0">
        <w:rPr>
          <w:rFonts w:cs="Abz-2 (Badr)"/>
          <w:color w:val="0070C0"/>
          <w:sz w:val="28"/>
          <w:szCs w:val="28"/>
          <w:rtl/>
          <w:lang w:bidi="ar"/>
        </w:rPr>
        <w:t xml:space="preserve"> فإن كان ممّا يصلح لزومه شرعا</w:t>
      </w:r>
      <w:r w:rsidRPr="009270F0">
        <w:rPr>
          <w:rFonts w:cs="Abz-2 (Badr)" w:hint="cs"/>
          <w:color w:val="0070C0"/>
          <w:sz w:val="28"/>
          <w:szCs w:val="28"/>
          <w:rtl/>
          <w:lang w:bidi="ar"/>
        </w:rPr>
        <w:t>ً</w:t>
      </w:r>
      <w:r w:rsidRPr="009270F0">
        <w:rPr>
          <w:rFonts w:cs="Abz-2 (Badr)"/>
          <w:color w:val="0070C0"/>
          <w:sz w:val="28"/>
          <w:szCs w:val="28"/>
          <w:rtl/>
          <w:lang w:bidi="ar"/>
        </w:rPr>
        <w:t xml:space="preserve"> لزم وإن لم يرض الزوجان، كما لو شرطا عليه أن يسكنها في البلد الفلاني أو المسكن المخصوص، أو لا يسكن معها في الدار أمة ولو في بيت منفرد، أو لا يسكن معها الضرّة في دار واحدة، أو شرطا عليها أن تؤجّله بالمهر الحالّ‌ إلى أجل، أو تردّ عليه ما قبضته منه فرضا</w:t>
      </w:r>
      <w:r w:rsidRPr="009270F0">
        <w:rPr>
          <w:rFonts w:cs="Abz-2 (Badr)" w:hint="cs"/>
          <w:color w:val="0070C0"/>
          <w:sz w:val="28"/>
          <w:szCs w:val="28"/>
          <w:rtl/>
          <w:lang w:bidi="ar"/>
        </w:rPr>
        <w:t>ً</w:t>
      </w:r>
      <w:r w:rsidRPr="009270F0">
        <w:rPr>
          <w:rFonts w:cs="Abz-2 (Badr)"/>
          <w:color w:val="0070C0"/>
          <w:sz w:val="28"/>
          <w:szCs w:val="28"/>
          <w:rtl/>
          <w:lang w:bidi="ar"/>
        </w:rPr>
        <w:t xml:space="preserve"> ونحو ذلك، لعموم: «المؤمنون عند شروطهم» وقد جعل إليهما الحكم.</w:t>
      </w:r>
    </w:p>
    <w:p w14:paraId="2559564A" w14:textId="1DB1157A" w:rsidR="009270F0" w:rsidRDefault="009270F0" w:rsidP="009270F0">
      <w:pPr>
        <w:pStyle w:val="NormalWeb"/>
        <w:widowControl w:val="0"/>
        <w:bidi/>
        <w:spacing w:before="0" w:beforeAutospacing="0" w:after="0" w:afterAutospacing="0" w:line="259" w:lineRule="auto"/>
        <w:ind w:firstLine="284"/>
        <w:jc w:val="both"/>
        <w:rPr>
          <w:rFonts w:cs="Abz-2 (Badr)"/>
          <w:color w:val="0070C0"/>
          <w:sz w:val="28"/>
          <w:szCs w:val="28"/>
          <w:rtl/>
          <w:lang w:bidi="ar"/>
        </w:rPr>
      </w:pPr>
      <w:r w:rsidRPr="009270F0">
        <w:rPr>
          <w:rFonts w:cs="Abz-2 (Badr)"/>
          <w:color w:val="0070C0"/>
          <w:sz w:val="28"/>
          <w:szCs w:val="28"/>
          <w:rtl/>
          <w:lang w:bidi="ar"/>
        </w:rPr>
        <w:t>وإن كان غير مشروع</w:t>
      </w:r>
      <w:r w:rsidRPr="009270F0">
        <w:rPr>
          <w:rFonts w:cs="Abz-2 (Badr)" w:hint="cs"/>
          <w:color w:val="0070C0"/>
          <w:sz w:val="28"/>
          <w:szCs w:val="28"/>
          <w:rtl/>
          <w:lang w:bidi="ar"/>
        </w:rPr>
        <w:t xml:space="preserve"> ـ</w:t>
      </w:r>
      <w:r w:rsidRPr="009270F0">
        <w:rPr>
          <w:rFonts w:cs="Abz-2 (Badr)"/>
          <w:color w:val="0070C0"/>
          <w:sz w:val="28"/>
          <w:szCs w:val="28"/>
          <w:rtl/>
          <w:lang w:bidi="ar"/>
        </w:rPr>
        <w:t xml:space="preserve"> كما لو شرطا عليها ترك بعض حقّها من القسم أو النفقة أو المهر، أو عليه أن لا يتسرّى أو لا يتزوّج عليها أو لا يسافر بها</w:t>
      </w:r>
      <w:r w:rsidRPr="009270F0">
        <w:rPr>
          <w:rFonts w:cs="Abz-2 (Badr)" w:hint="cs"/>
          <w:color w:val="0070C0"/>
          <w:sz w:val="28"/>
          <w:szCs w:val="28"/>
          <w:rtl/>
          <w:lang w:bidi="ar"/>
        </w:rPr>
        <w:t xml:space="preserve"> ـ</w:t>
      </w:r>
      <w:r w:rsidRPr="009270F0">
        <w:rPr>
          <w:rFonts w:cs="Abz-2 (Badr)"/>
          <w:color w:val="0070C0"/>
          <w:sz w:val="28"/>
          <w:szCs w:val="28"/>
          <w:rtl/>
          <w:lang w:bidi="ar"/>
        </w:rPr>
        <w:t xml:space="preserve"> لم يلزم ذلك بلا خلاف.</w:t>
      </w:r>
      <w:r w:rsidRPr="009270F0">
        <w:rPr>
          <w:rFonts w:cs="Abz-2 (Badr)" w:hint="cs"/>
          <w:color w:val="0070C0"/>
          <w:sz w:val="28"/>
          <w:szCs w:val="28"/>
          <w:rtl/>
          <w:lang w:bidi="ar"/>
        </w:rPr>
        <w:t>»</w:t>
      </w:r>
      <w:r w:rsidRPr="001758D3">
        <w:rPr>
          <w:rStyle w:val="FootnoteReference"/>
          <w:rFonts w:cs="Abz-2 (Badr)"/>
          <w:sz w:val="28"/>
          <w:szCs w:val="28"/>
          <w:rtl/>
          <w:lang w:bidi="ar"/>
        </w:rPr>
        <w:footnoteReference w:id="3"/>
      </w:r>
    </w:p>
    <w:p w14:paraId="6616B740" w14:textId="1256319F" w:rsidR="009270F0" w:rsidRDefault="009270F0" w:rsidP="009270F0">
      <w:pPr>
        <w:pStyle w:val="NormalWeb"/>
        <w:widowControl w:val="0"/>
        <w:bidi/>
        <w:spacing w:before="0" w:beforeAutospacing="0" w:after="0" w:afterAutospacing="0" w:line="259" w:lineRule="auto"/>
        <w:ind w:firstLine="284"/>
        <w:jc w:val="both"/>
        <w:rPr>
          <w:rFonts w:cs="Abz-2 (Badr)"/>
          <w:sz w:val="28"/>
          <w:szCs w:val="28"/>
          <w:rtl/>
          <w:lang w:bidi="fa-IR"/>
        </w:rPr>
      </w:pPr>
      <w:r w:rsidRPr="009270F0">
        <w:rPr>
          <w:rFonts w:cs="Abz-2 (Badr)" w:hint="cs"/>
          <w:sz w:val="28"/>
          <w:szCs w:val="28"/>
          <w:rtl/>
          <w:lang w:bidi="fa-IR"/>
        </w:rPr>
        <w:t xml:space="preserve">ايشان نيز هرچند به مانند شيخ </w:t>
      </w:r>
      <w:r>
        <w:rPr>
          <w:rFonts w:cs="Abz-2 (Badr)" w:hint="cs"/>
          <w:sz w:val="28"/>
          <w:szCs w:val="28"/>
          <w:rtl/>
          <w:lang w:bidi="fa-IR"/>
        </w:rPr>
        <w:t>مدعای خود را مطرح کرده</w:t>
      </w:r>
      <w:r>
        <w:rPr>
          <w:rFonts w:cs="Abz-2 (Badr)"/>
          <w:sz w:val="28"/>
          <w:szCs w:val="28"/>
          <w:rtl/>
          <w:lang w:bidi="fa-IR"/>
        </w:rPr>
        <w:softHyphen/>
      </w:r>
      <w:r>
        <w:rPr>
          <w:rFonts w:cs="Abz-2 (Badr)" w:hint="cs"/>
          <w:sz w:val="28"/>
          <w:szCs w:val="28"/>
          <w:rtl/>
          <w:lang w:bidi="fa-IR"/>
        </w:rPr>
        <w:t>اند اما فرق بين موارد جواز و عدم جواز را در اين دانسته</w:t>
      </w:r>
      <w:r>
        <w:rPr>
          <w:rFonts w:cs="Abz-2 (Badr)"/>
          <w:sz w:val="28"/>
          <w:szCs w:val="28"/>
          <w:rtl/>
          <w:lang w:bidi="fa-IR"/>
        </w:rPr>
        <w:softHyphen/>
      </w:r>
      <w:r>
        <w:rPr>
          <w:rFonts w:cs="Abz-2 (Badr)" w:hint="cs"/>
          <w:sz w:val="28"/>
          <w:szCs w:val="28"/>
          <w:rtl/>
          <w:lang w:bidi="fa-IR"/>
        </w:rPr>
        <w:t>اند که در مواردی که به عنوان موارد جايز مثال زده</w:t>
      </w:r>
      <w:r>
        <w:rPr>
          <w:rFonts w:cs="Abz-2 (Badr)"/>
          <w:sz w:val="28"/>
          <w:szCs w:val="28"/>
          <w:rtl/>
          <w:lang w:bidi="fa-IR"/>
        </w:rPr>
        <w:softHyphen/>
      </w:r>
      <w:r>
        <w:rPr>
          <w:rFonts w:cs="Abz-2 (Badr)" w:hint="cs"/>
          <w:sz w:val="28"/>
          <w:szCs w:val="28"/>
          <w:rtl/>
          <w:lang w:bidi="fa-IR"/>
        </w:rPr>
        <w:t>اند، الزام به غير مشروع صورت نمی</w:t>
      </w:r>
      <w:r>
        <w:rPr>
          <w:rFonts w:cs="Abz-2 (Badr)"/>
          <w:sz w:val="28"/>
          <w:szCs w:val="28"/>
          <w:rtl/>
          <w:lang w:bidi="fa-IR"/>
        </w:rPr>
        <w:softHyphen/>
      </w:r>
      <w:r>
        <w:rPr>
          <w:rFonts w:cs="Abz-2 (Badr)" w:hint="cs"/>
          <w:sz w:val="28"/>
          <w:szCs w:val="28"/>
          <w:rtl/>
          <w:lang w:bidi="fa-IR"/>
        </w:rPr>
        <w:t>گردد در حالی که در مواردی که به عنوان موارد غير جايز مثال زده</w:t>
      </w:r>
      <w:r>
        <w:rPr>
          <w:rFonts w:cs="Abz-2 (Badr)"/>
          <w:sz w:val="28"/>
          <w:szCs w:val="28"/>
          <w:rtl/>
          <w:lang w:bidi="fa-IR"/>
        </w:rPr>
        <w:softHyphen/>
      </w:r>
      <w:r>
        <w:rPr>
          <w:rFonts w:cs="Abz-2 (Badr)" w:hint="cs"/>
          <w:sz w:val="28"/>
          <w:szCs w:val="28"/>
          <w:rtl/>
          <w:lang w:bidi="fa-IR"/>
        </w:rPr>
        <w:t>اند، الزام به غير مشروع صورت می</w:t>
      </w:r>
      <w:r>
        <w:rPr>
          <w:rFonts w:cs="Abz-2 (Badr)"/>
          <w:sz w:val="28"/>
          <w:szCs w:val="28"/>
          <w:rtl/>
          <w:lang w:bidi="fa-IR"/>
        </w:rPr>
        <w:softHyphen/>
      </w:r>
      <w:r>
        <w:rPr>
          <w:rFonts w:cs="Abz-2 (Badr)" w:hint="cs"/>
          <w:sz w:val="28"/>
          <w:szCs w:val="28"/>
          <w:rtl/>
          <w:lang w:bidi="fa-IR"/>
        </w:rPr>
        <w:t>پذيرد.</w:t>
      </w:r>
    </w:p>
    <w:p w14:paraId="7C638121" w14:textId="777DA689" w:rsidR="009270F0" w:rsidRDefault="009270F0" w:rsidP="009270F0">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 xml:space="preserve">اما </w:t>
      </w:r>
      <w:r w:rsidR="008A481B">
        <w:rPr>
          <w:rFonts w:cs="Abz-2 (Badr)" w:hint="cs"/>
          <w:sz w:val="28"/>
          <w:szCs w:val="28"/>
          <w:rtl/>
          <w:lang w:bidi="fa-IR"/>
        </w:rPr>
        <w:t xml:space="preserve">آنچه که به عنوان </w:t>
      </w:r>
      <w:r w:rsidR="00BB2A9F">
        <w:rPr>
          <w:rFonts w:cs="Abz-2 (Badr)" w:hint="cs"/>
          <w:sz w:val="28"/>
          <w:szCs w:val="28"/>
          <w:rtl/>
          <w:lang w:bidi="fa-IR"/>
        </w:rPr>
        <w:t>موارد الزام به غير مشروع مطرح کرده</w:t>
      </w:r>
      <w:r w:rsidR="00BB2A9F">
        <w:rPr>
          <w:rFonts w:cs="Abz-2 (Badr)"/>
          <w:sz w:val="28"/>
          <w:szCs w:val="28"/>
          <w:rtl/>
          <w:lang w:bidi="fa-IR"/>
        </w:rPr>
        <w:softHyphen/>
      </w:r>
      <w:r w:rsidR="00BB2A9F">
        <w:rPr>
          <w:rFonts w:cs="Abz-2 (Badr)" w:hint="cs"/>
          <w:sz w:val="28"/>
          <w:szCs w:val="28"/>
          <w:rtl/>
          <w:lang w:bidi="fa-IR"/>
        </w:rPr>
        <w:t>اند، موارد صحيحی نيست، زيرا اگر مراد از آن اين است که در اين موارد الزام شرعی قبل از حکم وجود ندارد و الزام توسط حکم سبب تضييق حقی می</w:t>
      </w:r>
      <w:r w:rsidR="00BB2A9F">
        <w:rPr>
          <w:rFonts w:cs="Abz-2 (Badr)"/>
          <w:sz w:val="28"/>
          <w:szCs w:val="28"/>
          <w:rtl/>
          <w:lang w:bidi="fa-IR"/>
        </w:rPr>
        <w:softHyphen/>
      </w:r>
      <w:r w:rsidR="00BB2A9F">
        <w:rPr>
          <w:rFonts w:cs="Abz-2 (Badr)" w:hint="cs"/>
          <w:sz w:val="28"/>
          <w:szCs w:val="28"/>
          <w:rtl/>
          <w:lang w:bidi="fa-IR"/>
        </w:rPr>
        <w:t>شود که شرع آن را انجام نداده است، در اين صورت چه فرقی وجود دارد بين اين که الزام به ترک حقی مثل قسم و نفقه و مهر صورت بپذيرد يا الزام به ترک حق در دريافت نفقه حالّ؟</w:t>
      </w:r>
    </w:p>
    <w:p w14:paraId="5C35C172" w14:textId="1952E433" w:rsidR="00BB2A9F" w:rsidRDefault="00BB2A9F" w:rsidP="00BB2A9F">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lastRenderedPageBreak/>
        <w:t>و اگر منظور اين است که اين اعمال اعمالی هستند که فی حد نفسه جايز نيستند فلذا امکان الزام به انها وجود ندارد، اشکال آن اين است که موارد مذکور در مثال هيچ يک از اين قسم نيستند.</w:t>
      </w:r>
    </w:p>
    <w:p w14:paraId="2A22EEEC" w14:textId="15D54F11" w:rsidR="00BB2A9F" w:rsidRDefault="00BB2A9F" w:rsidP="00BB2A9F">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بنابر اين حق در مسأله اين است که گفته شود: اگر آنچه که حکم</w:t>
      </w:r>
      <w:r>
        <w:rPr>
          <w:rFonts w:cs="Abz-2 (Badr)"/>
          <w:sz w:val="28"/>
          <w:szCs w:val="28"/>
          <w:rtl/>
          <w:lang w:bidi="fa-IR"/>
        </w:rPr>
        <w:softHyphen/>
      </w:r>
      <w:r>
        <w:rPr>
          <w:rFonts w:cs="Abz-2 (Badr)" w:hint="cs"/>
          <w:sz w:val="28"/>
          <w:szCs w:val="28"/>
          <w:rtl/>
          <w:lang w:bidi="fa-IR"/>
        </w:rPr>
        <w:t>ها به آن الزام می</w:t>
      </w:r>
      <w:r>
        <w:rPr>
          <w:rFonts w:cs="Abz-2 (Badr)"/>
          <w:sz w:val="28"/>
          <w:szCs w:val="28"/>
          <w:rtl/>
          <w:lang w:bidi="fa-IR"/>
        </w:rPr>
        <w:softHyphen/>
      </w:r>
      <w:r>
        <w:rPr>
          <w:rFonts w:cs="Abz-2 (Badr)" w:hint="cs"/>
          <w:sz w:val="28"/>
          <w:szCs w:val="28"/>
          <w:rtl/>
          <w:lang w:bidi="fa-IR"/>
        </w:rPr>
        <w:t>کنند از اموری است که في حد نفسه جايز نيست ـ مثل الزام به فعل حرام يا ترک واجب ـ و يا از اموری باشد که با جعل شرعی در منافات است ـ مثل نفی حق نکاح مجدد برای زوج ـ در اين صورت الزام حکم</w:t>
      </w:r>
      <w:r>
        <w:rPr>
          <w:rFonts w:cs="Abz-2 (Badr)"/>
          <w:sz w:val="28"/>
          <w:szCs w:val="28"/>
          <w:rtl/>
          <w:lang w:bidi="fa-IR"/>
        </w:rPr>
        <w:softHyphen/>
      </w:r>
      <w:r>
        <w:rPr>
          <w:rFonts w:cs="Abz-2 (Badr)" w:hint="cs"/>
          <w:sz w:val="28"/>
          <w:szCs w:val="28"/>
          <w:rtl/>
          <w:lang w:bidi="fa-IR"/>
        </w:rPr>
        <w:t>ها فاسد بوده و نيازمند به نقض نيز نمی</w:t>
      </w:r>
      <w:r>
        <w:rPr>
          <w:rFonts w:cs="Abz-2 (Badr)"/>
          <w:sz w:val="28"/>
          <w:szCs w:val="28"/>
          <w:rtl/>
          <w:lang w:bidi="fa-IR"/>
        </w:rPr>
        <w:softHyphen/>
      </w:r>
      <w:r>
        <w:rPr>
          <w:rFonts w:cs="Abz-2 (Badr)" w:hint="cs"/>
          <w:sz w:val="28"/>
          <w:szCs w:val="28"/>
          <w:rtl/>
          <w:lang w:bidi="fa-IR"/>
        </w:rPr>
        <w:t>باشد، بلکه به جهت غير مشروع بودن نفوذ ندارد ولو زوجين نيز به آن راضی باشند.</w:t>
      </w:r>
    </w:p>
    <w:p w14:paraId="465025E3" w14:textId="75A51085" w:rsidR="00BB2A9F" w:rsidRDefault="00BB2A9F" w:rsidP="00BB2A9F">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چنانچه از اموری باشد که في حد نفسه جايز است ـ مثل محدود کردن حق آنها در اتيان عمل مباح ـ در اين صورت مشکلی در آن حکم نبوده و نافذ خواهد بود.</w:t>
      </w:r>
    </w:p>
    <w:p w14:paraId="01EC477D" w14:textId="5242CCFB" w:rsidR="00BB2A9F" w:rsidRPr="009270F0" w:rsidRDefault="00BB2A9F" w:rsidP="00BB2A9F">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البته معلوم است که محدود کردن حق</w:t>
      </w:r>
      <w:r w:rsidR="001D1290">
        <w:rPr>
          <w:rFonts w:cs="Abz-2 (Badr)" w:hint="cs"/>
          <w:sz w:val="28"/>
          <w:szCs w:val="28"/>
          <w:rtl/>
          <w:lang w:bidi="fa-IR"/>
        </w:rPr>
        <w:t>،</w:t>
      </w:r>
      <w:r>
        <w:rPr>
          <w:rFonts w:cs="Abz-2 (Badr)" w:hint="cs"/>
          <w:sz w:val="28"/>
          <w:szCs w:val="28"/>
          <w:rtl/>
          <w:lang w:bidi="fa-IR"/>
        </w:rPr>
        <w:t xml:space="preserve"> خود عملی است که فی حد نفسه دارای مفسده است و حکمی که شامل چنين مطلبی باشد، بايد مصلحتی را تأمين نمايد که اهميت آن از مفسده موجود در آن بيشتر باشد.</w:t>
      </w:r>
    </w:p>
    <w:p w14:paraId="5AE80D45" w14:textId="3FB98403" w:rsidR="00A0278B" w:rsidRDefault="001D1290" w:rsidP="002C0734">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به همين جهت صا</w:t>
      </w:r>
      <w:r w:rsidR="00A0278B">
        <w:rPr>
          <w:rFonts w:cs="Abz-2 (Badr)" w:hint="cs"/>
          <w:sz w:val="28"/>
          <w:szCs w:val="28"/>
          <w:rtl/>
          <w:lang w:bidi="fa-IR"/>
        </w:rPr>
        <w:t>حب</w:t>
      </w:r>
      <w:r>
        <w:rPr>
          <w:rFonts w:cs="Abz-2 (Badr)" w:hint="cs"/>
          <w:sz w:val="28"/>
          <w:szCs w:val="28"/>
          <w:rtl/>
          <w:lang w:bidi="fa-IR"/>
        </w:rPr>
        <w:t xml:space="preserve"> جواهر </w:t>
      </w:r>
      <w:r w:rsidR="002C0734">
        <w:rPr>
          <w:rFonts w:cs="Abz-2 (Badr)" w:hint="cs"/>
          <w:sz w:val="28"/>
          <w:szCs w:val="28"/>
          <w:rtl/>
          <w:lang w:bidi="fa-IR"/>
        </w:rPr>
        <w:t>نيز در مدعای شيخ و صاحب مسال</w:t>
      </w:r>
      <w:r w:rsidR="002C0734">
        <w:rPr>
          <w:rFonts w:cs="Abz-2 (Badr)" w:hint="cs"/>
          <w:sz w:val="28"/>
          <w:szCs w:val="28"/>
          <w:rtl/>
        </w:rPr>
        <w:t>ك</w:t>
      </w:r>
      <w:r w:rsidR="002C0734">
        <w:rPr>
          <w:rFonts w:cs="Abz-2 (Badr)" w:hint="cs"/>
          <w:sz w:val="28"/>
          <w:szCs w:val="28"/>
          <w:rtl/>
          <w:lang w:bidi="fa-IR"/>
        </w:rPr>
        <w:t xml:space="preserve"> اشکال گرفته</w:t>
      </w:r>
      <w:r w:rsidR="002C0734">
        <w:rPr>
          <w:rFonts w:cs="Abz-2 (Badr)"/>
          <w:sz w:val="28"/>
          <w:szCs w:val="28"/>
          <w:rtl/>
          <w:lang w:bidi="fa-IR"/>
        </w:rPr>
        <w:softHyphen/>
      </w:r>
      <w:r w:rsidR="002C0734">
        <w:rPr>
          <w:rFonts w:cs="Abz-2 (Badr)" w:hint="cs"/>
          <w:sz w:val="28"/>
          <w:szCs w:val="28"/>
          <w:rtl/>
          <w:lang w:bidi="fa-IR"/>
        </w:rPr>
        <w:t>اند که جلسه آينده آن را مطرح خواهيم کرد ان شاء الله.</w:t>
      </w:r>
    </w:p>
    <w:bookmarkEnd w:id="1"/>
    <w:p w14:paraId="7915D051" w14:textId="77777777" w:rsidR="00A0278B" w:rsidRPr="00DB30BF" w:rsidRDefault="00A0278B" w:rsidP="00A0278B">
      <w:pPr>
        <w:pStyle w:val="NormalWeb"/>
        <w:widowControl w:val="0"/>
        <w:bidi/>
        <w:spacing w:before="0" w:beforeAutospacing="0" w:after="0" w:afterAutospacing="0" w:line="259" w:lineRule="auto"/>
        <w:ind w:firstLine="284"/>
        <w:jc w:val="both"/>
        <w:rPr>
          <w:rFonts w:cs="Abz-2 (Badr)"/>
          <w:sz w:val="28"/>
          <w:szCs w:val="28"/>
          <w:rtl/>
          <w:lang w:bidi="fa-IR"/>
        </w:rPr>
      </w:pPr>
    </w:p>
    <w:sectPr w:rsidR="00A0278B" w:rsidRPr="00DB30BF" w:rsidSect="00D34BEC">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05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96B18" w14:textId="77777777" w:rsidR="008C3C24" w:rsidRDefault="008C3C24" w:rsidP="00F71127">
      <w:pPr>
        <w:spacing w:after="0" w:line="240" w:lineRule="auto"/>
      </w:pPr>
      <w:r>
        <w:separator/>
      </w:r>
    </w:p>
  </w:endnote>
  <w:endnote w:type="continuationSeparator" w:id="0">
    <w:p w14:paraId="5B5A5F0A" w14:textId="77777777" w:rsidR="008C3C24" w:rsidRDefault="008C3C2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AB3B" w14:textId="77777777" w:rsidR="00D34BEC" w:rsidRDefault="00D34B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FB9D1" w14:textId="77777777" w:rsidR="00D34BEC" w:rsidRDefault="00D34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512C3" w14:textId="77777777" w:rsidR="008C3C24" w:rsidRDefault="008C3C24" w:rsidP="00EE25C0">
      <w:pPr>
        <w:bidi/>
        <w:spacing w:after="0" w:line="240" w:lineRule="auto"/>
      </w:pPr>
      <w:r>
        <w:separator/>
      </w:r>
    </w:p>
  </w:footnote>
  <w:footnote w:type="continuationSeparator" w:id="0">
    <w:p w14:paraId="26AE2925" w14:textId="77777777" w:rsidR="008C3C24" w:rsidRDefault="008C3C24" w:rsidP="00F71127">
      <w:pPr>
        <w:bidi/>
        <w:spacing w:after="0" w:line="240" w:lineRule="auto"/>
      </w:pPr>
      <w:r>
        <w:continuationSeparator/>
      </w:r>
    </w:p>
  </w:footnote>
  <w:footnote w:id="1">
    <w:p w14:paraId="288F5592" w14:textId="31362DD7" w:rsidR="001758D3" w:rsidRPr="001758D3" w:rsidRDefault="001758D3" w:rsidP="001758D3">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ـ شرائع،ج2،ص283.</w:t>
      </w:r>
    </w:p>
  </w:footnote>
  <w:footnote w:id="2">
    <w:p w14:paraId="514642AA" w14:textId="64469675" w:rsidR="001758D3" w:rsidRPr="001758D3" w:rsidRDefault="001758D3" w:rsidP="001758D3">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ـ مبسوط،ج4،ص341.</w:t>
      </w:r>
    </w:p>
  </w:footnote>
  <w:footnote w:id="3">
    <w:p w14:paraId="6B24992B" w14:textId="38376413" w:rsidR="009270F0" w:rsidRPr="001758D3" w:rsidRDefault="009270F0" w:rsidP="009270F0">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ـ مسالك،ج8،ص371.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6578" w14:textId="77777777" w:rsidR="00D34BEC" w:rsidRDefault="00D34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51A5" w14:textId="567D412D" w:rsidR="00D34BEC" w:rsidRDefault="00D34BEC">
    <w:pPr>
      <w:pStyle w:val="Header"/>
    </w:pPr>
    <w:r>
      <w:rPr>
        <w:noProof/>
      </w:rPr>
      <mc:AlternateContent>
        <mc:Choice Requires="wps">
          <w:drawing>
            <wp:anchor distT="45720" distB="45720" distL="114300" distR="114300" simplePos="0" relativeHeight="251661312" behindDoc="0" locked="0" layoutInCell="1" allowOverlap="1" wp14:anchorId="1E3A424D" wp14:editId="775D9BA0">
              <wp:simplePos x="0" y="0"/>
              <wp:positionH relativeFrom="column">
                <wp:posOffset>2444750</wp:posOffset>
              </wp:positionH>
              <wp:positionV relativeFrom="paragraph">
                <wp:posOffset>205740</wp:posOffset>
              </wp:positionV>
              <wp:extent cx="3756660" cy="1645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645920"/>
                      </a:xfrm>
                      <a:prstGeom prst="rect">
                        <a:avLst/>
                      </a:prstGeom>
                      <a:solidFill>
                        <a:srgbClr val="FFFFFF"/>
                      </a:solidFill>
                      <a:ln w="9525">
                        <a:noFill/>
                        <a:miter lim="800000"/>
                        <a:headEnd/>
                        <a:tailEnd/>
                      </a:ln>
                    </wps:spPr>
                    <wps:txbx>
                      <w:txbxContent>
                        <w:p w14:paraId="55ECA89B" w14:textId="025B498D" w:rsidR="00D34BEC" w:rsidRDefault="00D34BEC" w:rsidP="00D34BEC">
                          <w:pPr>
                            <w:bidi/>
                            <w:rPr>
                              <w:rFonts w:cs="B Mehr"/>
                            </w:rPr>
                          </w:pPr>
                          <w:r>
                            <w:rPr>
                              <w:rFonts w:cs="B Mehr" w:hint="cs"/>
                              <w:rtl/>
                            </w:rPr>
                            <w:t>تقریر درس خارج فقه،  استاد حاج سید علی موسوی اردبیلی</w:t>
                          </w:r>
                          <w:r>
                            <w:rPr>
                              <w:rFonts w:cs="B Mehr" w:hint="cs"/>
                            </w:rPr>
                            <w:t xml:space="preserve"> </w:t>
                          </w:r>
                        </w:p>
                        <w:p w14:paraId="730D1F11" w14:textId="77777777" w:rsidR="00D34BEC" w:rsidRDefault="00D34BEC" w:rsidP="00D34BEC">
                          <w:pPr>
                            <w:jc w:val="right"/>
                            <w:rPr>
                              <w:rFonts w:cs="B Mehr"/>
                            </w:rPr>
                          </w:pPr>
                          <w:r>
                            <w:rPr>
                              <w:rFonts w:cs="B Mehr" w:hint="cs"/>
                              <w:rtl/>
                            </w:rPr>
                            <w:t xml:space="preserve">مبحث: قسم ، نشوز ، شقاق/   </w:t>
                          </w:r>
                        </w:p>
                        <w:p w14:paraId="596DCA6E" w14:textId="6D2944E1" w:rsidR="00D34BEC" w:rsidRDefault="00D34BEC" w:rsidP="00D34BEC">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28</w:t>
                          </w:r>
                          <w:r>
                            <w:rPr>
                              <w:rFonts w:cs="B Mehr" w:hint="cs"/>
                              <w:rtl/>
                            </w:rPr>
                            <w:t xml:space="preserve">      آذر  ماه - 1403ه.ش</w:t>
                          </w:r>
                        </w:p>
                        <w:p w14:paraId="63FBD685" w14:textId="77777777" w:rsidR="00D34BEC" w:rsidRDefault="00D34BEC" w:rsidP="00D34BEC"/>
                        <w:p w14:paraId="4F61901F" w14:textId="77777777" w:rsidR="00D34BEC" w:rsidRDefault="00D34BEC" w:rsidP="00D34BEC"/>
                        <w:p w14:paraId="6CE2CD00" w14:textId="77777777" w:rsidR="00D34BEC" w:rsidRDefault="00D34BEC" w:rsidP="00D34BEC"/>
                        <w:p w14:paraId="53DF6DBD" w14:textId="77777777" w:rsidR="00D34BEC" w:rsidRDefault="00D34BEC" w:rsidP="00D34BEC"/>
                        <w:p w14:paraId="3D81C580" w14:textId="77777777" w:rsidR="00D34BEC" w:rsidRDefault="00D34BEC" w:rsidP="00D34BEC"/>
                        <w:p w14:paraId="3682912C" w14:textId="77777777" w:rsidR="00D34BEC" w:rsidRDefault="00D34BEC" w:rsidP="00D34BEC"/>
                        <w:p w14:paraId="4A081E60" w14:textId="77777777" w:rsidR="00D34BEC" w:rsidRDefault="00D34BEC" w:rsidP="00D34BEC"/>
                        <w:p w14:paraId="3482171A" w14:textId="77777777" w:rsidR="00D34BEC" w:rsidRDefault="00D34BEC" w:rsidP="00D34BEC"/>
                        <w:p w14:paraId="7DBD0C32" w14:textId="77777777" w:rsidR="00D34BEC" w:rsidRDefault="00D34BEC" w:rsidP="00D34BEC"/>
                        <w:p w14:paraId="5889CC81" w14:textId="77777777" w:rsidR="00D34BEC" w:rsidRDefault="00D34BEC" w:rsidP="00D34BEC"/>
                        <w:p w14:paraId="397751E5" w14:textId="77777777" w:rsidR="00D34BEC" w:rsidRDefault="00D34BEC" w:rsidP="00D34BEC"/>
                        <w:p w14:paraId="318DA0A6" w14:textId="77777777" w:rsidR="00D34BEC" w:rsidRDefault="00D34BEC" w:rsidP="00D34BEC"/>
                        <w:p w14:paraId="2158CDB5" w14:textId="77777777" w:rsidR="00D34BEC" w:rsidRDefault="00D34BEC" w:rsidP="00D34BEC"/>
                        <w:p w14:paraId="66D86494" w14:textId="77777777" w:rsidR="00D34BEC" w:rsidRDefault="00D34BEC" w:rsidP="00D34BEC"/>
                        <w:p w14:paraId="16977B14" w14:textId="77777777" w:rsidR="00D34BEC" w:rsidRDefault="00D34BEC" w:rsidP="00D34BEC"/>
                        <w:p w14:paraId="4C5964AA" w14:textId="77777777" w:rsidR="00D34BEC" w:rsidRDefault="00D34BEC" w:rsidP="00D34BEC"/>
                        <w:p w14:paraId="1C77A2A7" w14:textId="77777777" w:rsidR="00D34BEC" w:rsidRDefault="00D34BEC" w:rsidP="00D34BEC"/>
                        <w:p w14:paraId="34A7B2CA" w14:textId="77777777" w:rsidR="00D34BEC" w:rsidRDefault="00D34BEC" w:rsidP="00D34BEC"/>
                        <w:p w14:paraId="2082CC39" w14:textId="77777777" w:rsidR="00D34BEC" w:rsidRDefault="00D34BEC" w:rsidP="00D34BEC"/>
                        <w:p w14:paraId="54E15C34" w14:textId="77777777" w:rsidR="00D34BEC" w:rsidRDefault="00D34BEC" w:rsidP="00D34BEC"/>
                        <w:p w14:paraId="711A8ECE" w14:textId="6363AFC7" w:rsidR="00D34BEC" w:rsidRDefault="00D34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A424D" id="_x0000_t202" coordsize="21600,21600" o:spt="202" path="m,l,21600r21600,l21600,xe">
              <v:stroke joinstyle="miter"/>
              <v:path gradientshapeok="t" o:connecttype="rect"/>
            </v:shapetype>
            <v:shape id="Text Box 2" o:spid="_x0000_s1026" type="#_x0000_t202" style="position:absolute;margin-left:192.5pt;margin-top:16.2pt;width:295.8pt;height:12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" stroked="f">
              <v:textbox>
                <w:txbxContent>
                  <w:p w14:paraId="55ECA89B" w14:textId="025B498D" w:rsidR="00D34BEC" w:rsidRDefault="00D34BEC" w:rsidP="00D34BEC">
                    <w:pPr>
                      <w:bidi/>
                      <w:rPr>
                        <w:rFonts w:cs="B Mehr"/>
                      </w:rPr>
                    </w:pPr>
                    <w:r>
                      <w:rPr>
                        <w:rFonts w:cs="B Mehr" w:hint="cs"/>
                        <w:rtl/>
                      </w:rPr>
                      <w:t>تقریر درس خارج فقه،  استاد حاج سید علی موسوی اردبیلی</w:t>
                    </w:r>
                    <w:r>
                      <w:rPr>
                        <w:rFonts w:cs="B Mehr" w:hint="cs"/>
                      </w:rPr>
                      <w:t xml:space="preserve"> </w:t>
                    </w:r>
                  </w:p>
                  <w:p w14:paraId="730D1F11" w14:textId="77777777" w:rsidR="00D34BEC" w:rsidRDefault="00D34BEC" w:rsidP="00D34BEC">
                    <w:pPr>
                      <w:jc w:val="right"/>
                      <w:rPr>
                        <w:rFonts w:cs="B Mehr"/>
                      </w:rPr>
                    </w:pPr>
                    <w:r>
                      <w:rPr>
                        <w:rFonts w:cs="B Mehr" w:hint="cs"/>
                        <w:rtl/>
                      </w:rPr>
                      <w:t xml:space="preserve">مبحث: قسم ، نشوز ، شقاق/   </w:t>
                    </w:r>
                  </w:p>
                  <w:p w14:paraId="596DCA6E" w14:textId="6D2944E1" w:rsidR="00D34BEC" w:rsidRDefault="00D34BEC" w:rsidP="00D34BEC">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28</w:t>
                    </w:r>
                    <w:r>
                      <w:rPr>
                        <w:rFonts w:cs="B Mehr" w:hint="cs"/>
                        <w:rtl/>
                      </w:rPr>
                      <w:t xml:space="preserve">      آذر  ماه - 1403ه.ش</w:t>
                    </w:r>
                  </w:p>
                  <w:p w14:paraId="63FBD685" w14:textId="77777777" w:rsidR="00D34BEC" w:rsidRDefault="00D34BEC" w:rsidP="00D34BEC"/>
                  <w:p w14:paraId="4F61901F" w14:textId="77777777" w:rsidR="00D34BEC" w:rsidRDefault="00D34BEC" w:rsidP="00D34BEC"/>
                  <w:p w14:paraId="6CE2CD00" w14:textId="77777777" w:rsidR="00D34BEC" w:rsidRDefault="00D34BEC" w:rsidP="00D34BEC"/>
                  <w:p w14:paraId="53DF6DBD" w14:textId="77777777" w:rsidR="00D34BEC" w:rsidRDefault="00D34BEC" w:rsidP="00D34BEC"/>
                  <w:p w14:paraId="3D81C580" w14:textId="77777777" w:rsidR="00D34BEC" w:rsidRDefault="00D34BEC" w:rsidP="00D34BEC"/>
                  <w:p w14:paraId="3682912C" w14:textId="77777777" w:rsidR="00D34BEC" w:rsidRDefault="00D34BEC" w:rsidP="00D34BEC"/>
                  <w:p w14:paraId="4A081E60" w14:textId="77777777" w:rsidR="00D34BEC" w:rsidRDefault="00D34BEC" w:rsidP="00D34BEC"/>
                  <w:p w14:paraId="3482171A" w14:textId="77777777" w:rsidR="00D34BEC" w:rsidRDefault="00D34BEC" w:rsidP="00D34BEC"/>
                  <w:p w14:paraId="7DBD0C32" w14:textId="77777777" w:rsidR="00D34BEC" w:rsidRDefault="00D34BEC" w:rsidP="00D34BEC"/>
                  <w:p w14:paraId="5889CC81" w14:textId="77777777" w:rsidR="00D34BEC" w:rsidRDefault="00D34BEC" w:rsidP="00D34BEC"/>
                  <w:p w14:paraId="397751E5" w14:textId="77777777" w:rsidR="00D34BEC" w:rsidRDefault="00D34BEC" w:rsidP="00D34BEC"/>
                  <w:p w14:paraId="318DA0A6" w14:textId="77777777" w:rsidR="00D34BEC" w:rsidRDefault="00D34BEC" w:rsidP="00D34BEC"/>
                  <w:p w14:paraId="2158CDB5" w14:textId="77777777" w:rsidR="00D34BEC" w:rsidRDefault="00D34BEC" w:rsidP="00D34BEC"/>
                  <w:p w14:paraId="66D86494" w14:textId="77777777" w:rsidR="00D34BEC" w:rsidRDefault="00D34BEC" w:rsidP="00D34BEC"/>
                  <w:p w14:paraId="16977B14" w14:textId="77777777" w:rsidR="00D34BEC" w:rsidRDefault="00D34BEC" w:rsidP="00D34BEC"/>
                  <w:p w14:paraId="4C5964AA" w14:textId="77777777" w:rsidR="00D34BEC" w:rsidRDefault="00D34BEC" w:rsidP="00D34BEC"/>
                  <w:p w14:paraId="1C77A2A7" w14:textId="77777777" w:rsidR="00D34BEC" w:rsidRDefault="00D34BEC" w:rsidP="00D34BEC"/>
                  <w:p w14:paraId="34A7B2CA" w14:textId="77777777" w:rsidR="00D34BEC" w:rsidRDefault="00D34BEC" w:rsidP="00D34BEC"/>
                  <w:p w14:paraId="2082CC39" w14:textId="77777777" w:rsidR="00D34BEC" w:rsidRDefault="00D34BEC" w:rsidP="00D34BEC"/>
                  <w:p w14:paraId="54E15C34" w14:textId="77777777" w:rsidR="00D34BEC" w:rsidRDefault="00D34BEC" w:rsidP="00D34BEC"/>
                  <w:p w14:paraId="711A8ECE" w14:textId="6363AFC7" w:rsidR="00D34BEC" w:rsidRDefault="00D34BEC"/>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D0A44CF" wp14:editId="6DFEA3D2">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E17" w14:textId="77777777" w:rsidR="00D34BEC" w:rsidRDefault="00D34B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3144"/>
    <w:rsid w:val="00203F87"/>
    <w:rsid w:val="00204A4D"/>
    <w:rsid w:val="00205974"/>
    <w:rsid w:val="00206672"/>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894"/>
    <w:rsid w:val="00604A0D"/>
    <w:rsid w:val="00605885"/>
    <w:rsid w:val="0060689C"/>
    <w:rsid w:val="00607112"/>
    <w:rsid w:val="00610278"/>
    <w:rsid w:val="006103C1"/>
    <w:rsid w:val="00610653"/>
    <w:rsid w:val="00610A07"/>
    <w:rsid w:val="00612591"/>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C24"/>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1433"/>
    <w:rsid w:val="00D32E1C"/>
    <w:rsid w:val="00D3396D"/>
    <w:rsid w:val="00D339F5"/>
    <w:rsid w:val="00D33B93"/>
    <w:rsid w:val="00D33D7C"/>
    <w:rsid w:val="00D3496C"/>
    <w:rsid w:val="00D34BE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17198</TotalTime>
  <Pages>1</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235</cp:revision>
  <cp:lastPrinted>2024-12-14T08:11:00Z</cp:lastPrinted>
  <dcterms:created xsi:type="dcterms:W3CDTF">2022-10-16T08:36:00Z</dcterms:created>
  <dcterms:modified xsi:type="dcterms:W3CDTF">2024-12-18T11:45:00Z</dcterms:modified>
</cp:coreProperties>
</file>